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453604" w:rsidRPr="00453604" w:rsidTr="00453604">
        <w:trPr>
          <w:tblCellSpacing w:w="0" w:type="dxa"/>
        </w:trPr>
        <w:tc>
          <w:tcPr>
            <w:tcW w:w="0" w:type="auto"/>
            <w:tcBorders>
              <w:top w:val="nil"/>
              <w:left w:val="nil"/>
              <w:bottom w:val="nil"/>
              <w:right w:val="nil"/>
            </w:tcBorders>
            <w:shd w:val="clear" w:color="auto" w:fill="auto"/>
            <w:hideMark/>
          </w:tcPr>
          <w:p w:rsidR="00453604" w:rsidRPr="00453604" w:rsidRDefault="00453604" w:rsidP="00453604">
            <w:pPr>
              <w:spacing w:after="0" w:line="375" w:lineRule="atLeast"/>
              <w:outlineLvl w:val="0"/>
              <w:rPr>
                <w:rFonts w:eastAsia="Times New Roman" w:cs="Times New Roman"/>
                <w:b/>
                <w:bCs/>
                <w:color w:val="303030"/>
                <w:kern w:val="36"/>
                <w:sz w:val="48"/>
                <w:szCs w:val="48"/>
                <w:lang w:eastAsia="ru-RU"/>
              </w:rPr>
            </w:pPr>
            <w:r w:rsidRPr="00453604">
              <w:rPr>
                <w:rFonts w:eastAsia="Times New Roman" w:cs="Times New Roman"/>
                <w:b/>
                <w:bCs/>
                <w:color w:val="303030"/>
                <w:kern w:val="36"/>
                <w:sz w:val="48"/>
                <w:szCs w:val="48"/>
                <w:lang w:eastAsia="ru-RU"/>
              </w:rPr>
              <w:t xml:space="preserve">            Устав ВВПОД ЮНАРМИЯ</w:t>
            </w:r>
          </w:p>
          <w:p w:rsidR="00453604" w:rsidRPr="00453604" w:rsidRDefault="00453604" w:rsidP="00453604">
            <w:pPr>
              <w:spacing w:after="0" w:line="210" w:lineRule="atLeast"/>
              <w:rPr>
                <w:rFonts w:eastAsia="Times New Roman" w:cs="Times New Roman"/>
                <w:color w:val="505050"/>
                <w:sz w:val="17"/>
                <w:szCs w:val="17"/>
                <w:lang w:eastAsia="ru-RU"/>
              </w:rPr>
            </w:pPr>
          </w:p>
          <w:p w:rsidR="00453604" w:rsidRPr="00453604" w:rsidRDefault="00453604" w:rsidP="00453604">
            <w:pPr>
              <w:spacing w:after="0" w:line="210" w:lineRule="atLeast"/>
              <w:rPr>
                <w:rFonts w:eastAsia="Times New Roman" w:cs="Times New Roman"/>
                <w:color w:val="D3422E"/>
                <w:szCs w:val="24"/>
                <w:u w:val="single"/>
                <w:lang w:eastAsia="ru-RU"/>
              </w:rPr>
            </w:pPr>
            <w:r w:rsidRPr="00453604">
              <w:rPr>
                <w:rFonts w:eastAsia="Times New Roman" w:cs="Times New Roman"/>
                <w:color w:val="505050"/>
                <w:sz w:val="17"/>
                <w:szCs w:val="17"/>
                <w:lang w:eastAsia="ru-RU"/>
              </w:rPr>
              <w:fldChar w:fldCharType="begin"/>
            </w:r>
            <w:r w:rsidRPr="00453604">
              <w:rPr>
                <w:rFonts w:eastAsia="Times New Roman" w:cs="Times New Roman"/>
                <w:color w:val="505050"/>
                <w:sz w:val="17"/>
                <w:szCs w:val="17"/>
                <w:lang w:eastAsia="ru-RU"/>
              </w:rPr>
              <w:instrText xml:space="preserve"> HYPERLINK "http://xn--80ajheucmejd1d.xn--p1ai/main/documents/print:page,1,91-ustav-vserossiyskogo-detsko-yunosheskoe-voenno-patrioticheskogo-obschestvennogo-dvizheniya-yunarmiya.html" </w:instrText>
            </w:r>
            <w:r w:rsidRPr="00453604">
              <w:rPr>
                <w:rFonts w:eastAsia="Times New Roman" w:cs="Times New Roman"/>
                <w:color w:val="505050"/>
                <w:sz w:val="17"/>
                <w:szCs w:val="17"/>
                <w:lang w:eastAsia="ru-RU"/>
              </w:rPr>
              <w:fldChar w:fldCharType="separate"/>
            </w:r>
          </w:p>
          <w:p w:rsidR="00453604" w:rsidRPr="00453604" w:rsidRDefault="00453604" w:rsidP="00453604">
            <w:pPr>
              <w:spacing w:after="150" w:line="210" w:lineRule="atLeast"/>
              <w:rPr>
                <w:rFonts w:eastAsia="Times New Roman" w:cs="Times New Roman"/>
                <w:color w:val="505050"/>
                <w:sz w:val="17"/>
                <w:szCs w:val="17"/>
                <w:lang w:eastAsia="ru-RU"/>
              </w:rPr>
            </w:pPr>
            <w:r w:rsidRPr="00453604">
              <w:rPr>
                <w:rFonts w:eastAsia="Times New Roman" w:cs="Times New Roman"/>
                <w:color w:val="505050"/>
                <w:sz w:val="17"/>
                <w:szCs w:val="17"/>
                <w:lang w:eastAsia="ru-RU"/>
              </w:rPr>
              <w:fldChar w:fldCharType="end"/>
            </w:r>
          </w:p>
          <w:p w:rsidR="00453604" w:rsidRPr="00453604" w:rsidRDefault="00453604" w:rsidP="00453604">
            <w:pPr>
              <w:spacing w:after="0" w:line="240" w:lineRule="auto"/>
              <w:jc w:val="right"/>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Утвержден Учредительным собранием</w:t>
            </w:r>
          </w:p>
          <w:p w:rsidR="00453604" w:rsidRPr="00453604" w:rsidRDefault="00453604" w:rsidP="00453604">
            <w:pPr>
              <w:spacing w:after="0" w:line="240" w:lineRule="auto"/>
              <w:jc w:val="right"/>
              <w:rPr>
                <w:rFonts w:eastAsia="Times New Roman" w:cs="Times New Roman"/>
                <w:color w:val="505050"/>
                <w:sz w:val="21"/>
                <w:szCs w:val="21"/>
                <w:lang w:eastAsia="ru-RU"/>
              </w:rPr>
            </w:pPr>
            <w:proofErr w:type="gramStart"/>
            <w:r>
              <w:rPr>
                <w:rFonts w:eastAsia="Times New Roman" w:cs="Times New Roman"/>
                <w:color w:val="505050"/>
                <w:sz w:val="21"/>
                <w:szCs w:val="21"/>
                <w:lang w:eastAsia="ru-RU"/>
              </w:rPr>
              <w:t xml:space="preserve">28 </w:t>
            </w:r>
            <w:r w:rsidRPr="00453604">
              <w:rPr>
                <w:rFonts w:eastAsia="Times New Roman" w:cs="Times New Roman"/>
                <w:color w:val="505050"/>
                <w:sz w:val="21"/>
                <w:szCs w:val="21"/>
                <w:lang w:eastAsia="ru-RU"/>
              </w:rPr>
              <w:t xml:space="preserve"> мая</w:t>
            </w:r>
            <w:proofErr w:type="gramEnd"/>
            <w:r w:rsidRPr="00453604">
              <w:rPr>
                <w:rFonts w:eastAsia="Times New Roman" w:cs="Times New Roman"/>
                <w:color w:val="505050"/>
                <w:sz w:val="21"/>
                <w:szCs w:val="21"/>
                <w:lang w:eastAsia="ru-RU"/>
              </w:rPr>
              <w:t xml:space="preserve"> 2016 г.</w:t>
            </w:r>
          </w:p>
          <w:p w:rsidR="00453604" w:rsidRPr="00453604" w:rsidRDefault="00453604" w:rsidP="00453604">
            <w:pPr>
              <w:spacing w:after="0" w:line="240" w:lineRule="auto"/>
              <w:jc w:val="right"/>
              <w:rPr>
                <w:rFonts w:eastAsia="Times New Roman" w:cs="Times New Roman"/>
                <w:color w:val="505050"/>
                <w:sz w:val="21"/>
                <w:szCs w:val="21"/>
                <w:lang w:eastAsia="ru-RU"/>
              </w:rPr>
            </w:pPr>
            <w:r w:rsidRPr="00453604">
              <w:rPr>
                <w:rFonts w:eastAsia="Times New Roman" w:cs="Times New Roman"/>
                <w:color w:val="505050"/>
                <w:sz w:val="21"/>
                <w:szCs w:val="21"/>
                <w:lang w:eastAsia="ru-RU"/>
              </w:rPr>
              <w:t>Москва, 2016</w:t>
            </w:r>
          </w:p>
          <w:p w:rsidR="00453604" w:rsidRPr="00453604" w:rsidRDefault="00453604" w:rsidP="00453604">
            <w:pPr>
              <w:spacing w:after="0" w:line="240" w:lineRule="auto"/>
              <w:jc w:val="right"/>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УСТАВ</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ВСЕРОССИЙСКОГО ДЕТСКО-ЮНОШЕСКОГО</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ВОЕННО-ПАТРИОТИЧЕСКОГО ОБЩЕСТВЕННОГО ДВИЖЕНИЯ «ЮНАРМИЯ»</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right"/>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1.Общие положения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1.1.Всероссийское детско-юношеское военно-патриотическое общественное</w:t>
            </w:r>
            <w:r w:rsidRPr="00453604">
              <w:rPr>
                <w:rFonts w:eastAsia="Times New Roman" w:cs="Times New Roman"/>
                <w:i/>
                <w:iCs/>
                <w:color w:val="505050"/>
                <w:sz w:val="21"/>
                <w:szCs w:val="21"/>
                <w:lang w:eastAsia="ru-RU"/>
              </w:rPr>
              <w:t> </w:t>
            </w:r>
            <w:r w:rsidRPr="00453604">
              <w:rPr>
                <w:rFonts w:eastAsia="Times New Roman" w:cs="Times New Roman"/>
                <w:color w:val="505050"/>
                <w:sz w:val="21"/>
                <w:szCs w:val="21"/>
                <w:lang w:eastAsia="ru-RU"/>
              </w:rPr>
              <w:t>движение «ЮНАРМИЯ»</w:t>
            </w:r>
            <w:r w:rsidRPr="00453604">
              <w:rPr>
                <w:rFonts w:eastAsia="Times New Roman" w:cs="Times New Roman"/>
                <w:b/>
                <w:bCs/>
                <w:color w:val="505050"/>
                <w:sz w:val="21"/>
                <w:szCs w:val="21"/>
                <w:lang w:eastAsia="ru-RU"/>
              </w:rPr>
              <w:t> </w:t>
            </w:r>
            <w:r w:rsidRPr="00453604">
              <w:rPr>
                <w:rFonts w:eastAsia="Times New Roman" w:cs="Times New Roman"/>
                <w:color w:val="505050"/>
                <w:sz w:val="21"/>
                <w:szCs w:val="21"/>
                <w:lang w:eastAsia="ru-RU"/>
              </w:rPr>
              <w:t>(в дальнейшем именуемое Движение</w:t>
            </w:r>
            <w:proofErr w:type="gramStart"/>
            <w:r w:rsidRPr="00453604">
              <w:rPr>
                <w:rFonts w:eastAsia="Times New Roman" w:cs="Times New Roman"/>
                <w:color w:val="505050"/>
                <w:sz w:val="21"/>
                <w:szCs w:val="21"/>
                <w:lang w:eastAsia="ru-RU"/>
              </w:rPr>
              <w:t>),является</w:t>
            </w:r>
            <w:proofErr w:type="gramEnd"/>
            <w:r w:rsidRPr="00453604">
              <w:rPr>
                <w:rFonts w:eastAsia="Times New Roman" w:cs="Times New Roman"/>
                <w:color w:val="505050"/>
                <w:sz w:val="21"/>
                <w:szCs w:val="21"/>
                <w:lang w:eastAsia="ru-RU"/>
              </w:rPr>
              <w:t xml:space="preserve"> общественным объединением физических и юридических лиц, созданным на основе совместной деятельности для достижения уставных целей.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1.2.Полное официальное наименование Движения: Всероссийское детско-юношеское военно-патриотическое общественное</w:t>
            </w:r>
            <w:r w:rsidRPr="00453604">
              <w:rPr>
                <w:rFonts w:eastAsia="Times New Roman" w:cs="Times New Roman"/>
                <w:i/>
                <w:iCs/>
                <w:color w:val="505050"/>
                <w:sz w:val="21"/>
                <w:szCs w:val="21"/>
                <w:lang w:eastAsia="ru-RU"/>
              </w:rPr>
              <w:t> </w:t>
            </w:r>
            <w:r w:rsidRPr="00453604">
              <w:rPr>
                <w:rFonts w:eastAsia="Times New Roman" w:cs="Times New Roman"/>
                <w:color w:val="505050"/>
                <w:sz w:val="21"/>
                <w:szCs w:val="21"/>
                <w:lang w:eastAsia="ru-RU"/>
              </w:rPr>
              <w:t>движение «ЮНАРМИЯ».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Сокращенное официальное наименование Движения: ВВПОД «ЮНАРМИЯ».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1.4.Деятельность Движения основывается на принципах добровольности, равноправия, самоуправления и законности.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1.5.С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1.6.Движение имеет самостоятельный баланс, расчетные и другие счета, включая валютный, круглую печать со своим наименованием, штампы и бланки.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1.7.Движение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1.8.Эмблема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w:t>
            </w:r>
            <w:proofErr w:type="gramStart"/>
            <w:r w:rsidRPr="00453604">
              <w:rPr>
                <w:rFonts w:eastAsia="Times New Roman" w:cs="Times New Roman"/>
                <w:color w:val="505050"/>
                <w:sz w:val="21"/>
                <w:szCs w:val="21"/>
                <w:lang w:eastAsia="ru-RU"/>
              </w:rPr>
              <w:t>».</w:t>
            </w:r>
            <w:proofErr w:type="spellStart"/>
            <w:r w:rsidRPr="00453604">
              <w:rPr>
                <w:rFonts w:eastAsia="Times New Roman" w:cs="Times New Roman"/>
                <w:color w:val="505050"/>
                <w:sz w:val="21"/>
                <w:szCs w:val="21"/>
                <w:lang w:eastAsia="ru-RU"/>
              </w:rPr>
              <w:t>Окантовкаэмблемыинадписьвыполненысеребряным</w:t>
            </w:r>
            <w:proofErr w:type="spellEnd"/>
            <w:proofErr w:type="gramEnd"/>
            <w:r w:rsidRPr="00453604">
              <w:rPr>
                <w:rFonts w:eastAsia="Times New Roman" w:cs="Times New Roman"/>
                <w:color w:val="505050"/>
                <w:sz w:val="21"/>
                <w:szCs w:val="21"/>
                <w:lang w:eastAsia="ru-RU"/>
              </w:rPr>
              <w:t xml:space="preserve">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1.9.Место нахождения постоянно действующего руководящего органа (Главного штаба) Движения – Российская Федерация, город Москва.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2. Предмет, цели и задачи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2.1.Предметом и целями Движения является:</w:t>
            </w:r>
          </w:p>
          <w:p w:rsidR="00453604" w:rsidRPr="00453604" w:rsidRDefault="00453604" w:rsidP="00453604">
            <w:pPr>
              <w:spacing w:after="0" w:line="240" w:lineRule="auto"/>
              <w:rPr>
                <w:rFonts w:eastAsia="Times New Roman" w:cs="Times New Roman"/>
                <w:color w:val="505050"/>
                <w:sz w:val="21"/>
                <w:szCs w:val="21"/>
                <w:lang w:eastAsia="ru-RU"/>
              </w:rPr>
            </w:pPr>
            <w:proofErr w:type="gramStart"/>
            <w:r w:rsidRPr="00453604">
              <w:rPr>
                <w:rFonts w:eastAsia="Times New Roman" w:cs="Times New Roman"/>
                <w:color w:val="505050"/>
                <w:sz w:val="21"/>
                <w:szCs w:val="21"/>
                <w:lang w:eastAsia="ru-RU"/>
              </w:rPr>
              <w:t>1)участие</w:t>
            </w:r>
            <w:proofErr w:type="gramEnd"/>
            <w:r w:rsidRPr="00453604">
              <w:rPr>
                <w:rFonts w:eastAsia="Times New Roman" w:cs="Times New Roman"/>
                <w:color w:val="505050"/>
                <w:sz w:val="21"/>
                <w:szCs w:val="21"/>
                <w:lang w:eastAsia="ru-RU"/>
              </w:rPr>
              <w:t xml:space="preserve"> в реализации государственной молодежной политики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proofErr w:type="gramStart"/>
            <w:r w:rsidRPr="00453604">
              <w:rPr>
                <w:rFonts w:eastAsia="Times New Roman" w:cs="Times New Roman"/>
                <w:color w:val="505050"/>
                <w:sz w:val="21"/>
                <w:szCs w:val="21"/>
                <w:lang w:eastAsia="ru-RU"/>
              </w:rPr>
              <w:t>2)всестороннее</w:t>
            </w:r>
            <w:proofErr w:type="gramEnd"/>
            <w:r w:rsidRPr="00453604">
              <w:rPr>
                <w:rFonts w:eastAsia="Times New Roman" w:cs="Times New Roman"/>
                <w:color w:val="505050"/>
                <w:sz w:val="21"/>
                <w:szCs w:val="21"/>
                <w:lang w:eastAsia="ru-RU"/>
              </w:rPr>
              <w:t xml:space="preserve">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453604" w:rsidRPr="00453604" w:rsidRDefault="00453604" w:rsidP="00453604">
            <w:pPr>
              <w:spacing w:after="0" w:line="240" w:lineRule="auto"/>
              <w:rPr>
                <w:rFonts w:eastAsia="Times New Roman" w:cs="Times New Roman"/>
                <w:color w:val="505050"/>
                <w:sz w:val="21"/>
                <w:szCs w:val="21"/>
                <w:lang w:eastAsia="ru-RU"/>
              </w:rPr>
            </w:pPr>
            <w:proofErr w:type="gramStart"/>
            <w:r w:rsidRPr="00453604">
              <w:rPr>
                <w:rFonts w:eastAsia="Times New Roman" w:cs="Times New Roman"/>
                <w:color w:val="505050"/>
                <w:sz w:val="21"/>
                <w:szCs w:val="21"/>
                <w:lang w:eastAsia="ru-RU"/>
              </w:rPr>
              <w:t>3)</w:t>
            </w:r>
            <w:proofErr w:type="spellStart"/>
            <w:r w:rsidRPr="00453604">
              <w:rPr>
                <w:rFonts w:eastAsia="Times New Roman" w:cs="Times New Roman"/>
                <w:color w:val="505050"/>
                <w:sz w:val="21"/>
                <w:szCs w:val="21"/>
                <w:lang w:eastAsia="ru-RU"/>
              </w:rPr>
              <w:t>повышениев</w:t>
            </w:r>
            <w:proofErr w:type="spellEnd"/>
            <w:proofErr w:type="gramEnd"/>
            <w:r w:rsidRPr="00453604">
              <w:rPr>
                <w:rFonts w:eastAsia="Times New Roman" w:cs="Times New Roman"/>
                <w:color w:val="505050"/>
                <w:sz w:val="21"/>
                <w:szCs w:val="21"/>
                <w:lang w:eastAsia="ru-RU"/>
              </w:rPr>
              <w:t xml:space="preserve"> обществе авторитета и престижа военной службы;</w:t>
            </w:r>
          </w:p>
          <w:p w:rsidR="00453604" w:rsidRPr="00453604" w:rsidRDefault="00453604" w:rsidP="00453604">
            <w:pPr>
              <w:spacing w:after="0" w:line="240" w:lineRule="auto"/>
              <w:rPr>
                <w:rFonts w:eastAsia="Times New Roman" w:cs="Times New Roman"/>
                <w:color w:val="505050"/>
                <w:sz w:val="21"/>
                <w:szCs w:val="21"/>
                <w:lang w:eastAsia="ru-RU"/>
              </w:rPr>
            </w:pPr>
            <w:proofErr w:type="gramStart"/>
            <w:r w:rsidRPr="00453604">
              <w:rPr>
                <w:rFonts w:eastAsia="Times New Roman" w:cs="Times New Roman"/>
                <w:color w:val="505050"/>
                <w:sz w:val="21"/>
                <w:szCs w:val="21"/>
                <w:lang w:eastAsia="ru-RU"/>
              </w:rPr>
              <w:t>4)сохранение</w:t>
            </w:r>
            <w:proofErr w:type="gramEnd"/>
            <w:r w:rsidRPr="00453604">
              <w:rPr>
                <w:rFonts w:eastAsia="Times New Roman" w:cs="Times New Roman"/>
                <w:color w:val="505050"/>
                <w:sz w:val="21"/>
                <w:szCs w:val="21"/>
                <w:lang w:eastAsia="ru-RU"/>
              </w:rPr>
              <w:t xml:space="preserve"> и приумножение патриотических традиций;</w:t>
            </w:r>
          </w:p>
          <w:p w:rsidR="00453604" w:rsidRPr="00453604" w:rsidRDefault="00453604" w:rsidP="00453604">
            <w:pPr>
              <w:spacing w:after="0" w:line="240" w:lineRule="auto"/>
              <w:rPr>
                <w:rFonts w:eastAsia="Times New Roman" w:cs="Times New Roman"/>
                <w:color w:val="505050"/>
                <w:sz w:val="21"/>
                <w:szCs w:val="21"/>
                <w:lang w:eastAsia="ru-RU"/>
              </w:rPr>
            </w:pPr>
            <w:proofErr w:type="gramStart"/>
            <w:r w:rsidRPr="00453604">
              <w:rPr>
                <w:rFonts w:eastAsia="Times New Roman" w:cs="Times New Roman"/>
                <w:color w:val="505050"/>
                <w:sz w:val="21"/>
                <w:szCs w:val="21"/>
                <w:lang w:eastAsia="ru-RU"/>
              </w:rPr>
              <w:lastRenderedPageBreak/>
              <w:t>5)формирование</w:t>
            </w:r>
            <w:proofErr w:type="gramEnd"/>
            <w:r w:rsidRPr="00453604">
              <w:rPr>
                <w:rFonts w:eastAsia="Times New Roman" w:cs="Times New Roman"/>
                <w:color w:val="505050"/>
                <w:sz w:val="21"/>
                <w:szCs w:val="21"/>
                <w:lang w:eastAsia="ru-RU"/>
              </w:rPr>
              <w:t xml:space="preserve"> у молодежи готовности и практической способности к выполнению гражданского долга и конституционных обязанностей по защите Отечества.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2.2.Для достижения целей, указанных в пункте </w:t>
            </w:r>
            <w:proofErr w:type="gramStart"/>
            <w:r w:rsidRPr="00453604">
              <w:rPr>
                <w:rFonts w:eastAsia="Times New Roman" w:cs="Times New Roman"/>
                <w:color w:val="505050"/>
                <w:sz w:val="21"/>
                <w:szCs w:val="21"/>
                <w:lang w:eastAsia="ru-RU"/>
              </w:rPr>
              <w:t>2.1.,</w:t>
            </w:r>
            <w:proofErr w:type="gramEnd"/>
            <w:r w:rsidRPr="00453604">
              <w:rPr>
                <w:rFonts w:eastAsia="Times New Roman" w:cs="Times New Roman"/>
                <w:color w:val="505050"/>
                <w:sz w:val="21"/>
                <w:szCs w:val="21"/>
                <w:lang w:eastAsia="ru-RU"/>
              </w:rPr>
              <w:t xml:space="preserve"> Движение решает следующие задачи: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-укрепление физической закалки и физической выносливости;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-активное приобщение молодежи к военно-техническим знаниям и техническому творчеству;</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-развитие материально-технической базы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3. Структура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3.1.Движение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3.2.Структуру Движения составляют Региональные и Местные отделения (Юнармейские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4. Права и обязанности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4.1.Для осуществления уставных целей Движение имеет право:</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-участвовать в управлении делами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-осуществлять в полном объеме полномочия, предусмотренные законами об общественных объединениях;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-свободно распространять информацию о своей деятельности;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-проводить Слеты, митинги, демонстрации, шествия, пикетирования;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-учреждать средства массовой информации и осуществлять издательскую деятельность;</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-выступать учредителем других некоммерческих организаций;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-поддерживать прямые международные контакты и связи;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4.2.Движение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4.3.Движение обязано:</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-ежегодно публиковать отчет об использовании своего имущества или обеспечивать доступность для ознакомления с указанным отчетом;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-допускать представителей органа, принявшего решение о государственной регистрации Движения, на проводимые Движением мероприятия;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5. Участники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5.1.Участие в Движения и выход из него является добровольным.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5.2.Участниками Движения могут быть граждане (физические лица), достигшие 8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Участниками Движения могут быть иностранные граждане и лица без гражданства законно находящиеся в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5.3.Участие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Членские взносы с участников не взимаются.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5.5.Вступление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5.6.Участники Движения - физические и юридические лица - имеют равные права и несут равные обязанности.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5.7.Участники Движения – общественные объединения (юридические лица) принимают участие в работе Движения через избранных ими представителей.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5.8.Учет участников Движения осуществляется Местным, Региональным и Главным штабом.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5.9.Учредители Движения являются участниками и имеют соответствующие права и обязанности.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5.10.Учредители и участники Движения имеют право:</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-выдвигать кандидатуры, избирать и быть избранными в выборные органы Движения по достижении 18 лет;</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-участвовать во всех проводимых Движением мероприятиях;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-свободно излагать свои взгляды и вносить предложения в любые органы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-обращаться с запросами и заявлениями в любые органы Движения и получать ответ по существу своего обращения;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-получать информацию о деятельности Движения, о его руководящих, исполнительных, контрольно-ревизионных органах и структурных подразделениях;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-обжаловать решения органов Движения, влекущие гражданско-правовые последствия, в случаях и в порядке, которые предусмотрены законом;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-требовать, действуя от имени Движения, возмещения причиненных Движению убытков, в установленном законом порядке;</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5.11.Учредители и участники Движения обязаны:</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-соблюдать Устав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-выполнять решения руководящих органов Движения, принятые в соответствии с целями и задачами настоящего Устава;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-оказывать содействие Движению в достижении его целей и задач;</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-не совершать действий, дискредитирующих Движение и наносящих ущерб его деятельности;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-не совершать действий (бездействия), которые существенно затрудняют или делают невозможным достижение целей, ради которых создано Движение.</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5.12.Участники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5.13.За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6. Органы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6.1.В структуру органов Движения входят Всероссийский юнармейский слет, Главный штаб, Центральная контрольно-ревизионная комиссия.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7.Всероссийский юнармейский Слет</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 7.1.Всероссийский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w:t>
            </w:r>
            <w:proofErr w:type="spellStart"/>
            <w:r w:rsidRPr="00453604">
              <w:rPr>
                <w:rFonts w:eastAsia="Times New Roman" w:cs="Times New Roman"/>
                <w:color w:val="505050"/>
                <w:sz w:val="21"/>
                <w:szCs w:val="21"/>
                <w:lang w:eastAsia="ru-RU"/>
              </w:rPr>
              <w:t>лет.Решение</w:t>
            </w:r>
            <w:proofErr w:type="spellEnd"/>
            <w:r w:rsidRPr="00453604">
              <w:rPr>
                <w:rFonts w:eastAsia="Times New Roman" w:cs="Times New Roman"/>
                <w:color w:val="505050"/>
                <w:sz w:val="21"/>
                <w:szCs w:val="21"/>
                <w:lang w:eastAsia="ru-RU"/>
              </w:rPr>
              <w:t xml:space="preserve">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7.2. Внеочередной Слет может быть созван:</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 решению Главного штаба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 письменному требованию Центральной контрольно-ревизионной комиссии;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 письменному требованию не менее одной трети региональных отделений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7.3.Делегаты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w:t>
            </w:r>
            <w:proofErr w:type="spellStart"/>
            <w:r w:rsidRPr="00453604">
              <w:rPr>
                <w:rFonts w:eastAsia="Times New Roman" w:cs="Times New Roman"/>
                <w:color w:val="505050"/>
                <w:sz w:val="21"/>
                <w:szCs w:val="21"/>
                <w:lang w:eastAsia="ru-RU"/>
              </w:rPr>
              <w:t>представительства.Делегатами</w:t>
            </w:r>
            <w:proofErr w:type="spellEnd"/>
            <w:r w:rsidRPr="00453604">
              <w:rPr>
                <w:rFonts w:eastAsia="Times New Roman" w:cs="Times New Roman"/>
                <w:color w:val="505050"/>
                <w:sz w:val="21"/>
                <w:szCs w:val="21"/>
                <w:lang w:eastAsia="ru-RU"/>
              </w:rPr>
              <w:t xml:space="preserve">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7.4.Решения принимаются простым большинством голосов присутствующих делегатов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7.5. Решение по вопросам исключительной компетенции принимается 2/3 голосов присутствующих делегатов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7.6.К исключительной компетенции Слета относится: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-избрание Главного штаба Движения, досрочное прекращение его полномочий, </w:t>
            </w:r>
            <w:proofErr w:type="spellStart"/>
            <w:r w:rsidRPr="00453604">
              <w:rPr>
                <w:rFonts w:eastAsia="Times New Roman" w:cs="Times New Roman"/>
                <w:color w:val="505050"/>
                <w:sz w:val="21"/>
                <w:szCs w:val="21"/>
                <w:lang w:eastAsia="ru-RU"/>
              </w:rPr>
              <w:t>доизбрание</w:t>
            </w:r>
            <w:proofErr w:type="spellEnd"/>
            <w:r w:rsidRPr="00453604">
              <w:rPr>
                <w:rFonts w:eastAsia="Times New Roman" w:cs="Times New Roman"/>
                <w:color w:val="505050"/>
                <w:sz w:val="21"/>
                <w:szCs w:val="21"/>
                <w:lang w:eastAsia="ru-RU"/>
              </w:rPr>
              <w:t xml:space="preserve"> членов Главного штаба;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-избрание Центральной контрольно-ревизионной комиссии Движения, досрочное прекращение её полномочий, </w:t>
            </w:r>
            <w:proofErr w:type="spellStart"/>
            <w:r w:rsidRPr="00453604">
              <w:rPr>
                <w:rFonts w:eastAsia="Times New Roman" w:cs="Times New Roman"/>
                <w:color w:val="505050"/>
                <w:sz w:val="21"/>
                <w:szCs w:val="21"/>
                <w:lang w:eastAsia="ru-RU"/>
              </w:rPr>
              <w:t>доизбрание</w:t>
            </w:r>
            <w:proofErr w:type="spellEnd"/>
            <w:r w:rsidRPr="00453604">
              <w:rPr>
                <w:rFonts w:eastAsia="Times New Roman" w:cs="Times New Roman"/>
                <w:color w:val="505050"/>
                <w:sz w:val="21"/>
                <w:szCs w:val="21"/>
                <w:lang w:eastAsia="ru-RU"/>
              </w:rPr>
              <w:t xml:space="preserve"> членов Центральной контрольно-ревизионной комиссии, назначение аудиторской организации Движения или индивидуального аудитора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-заслушивание информации о деятельности начальника Главного штаба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-определение приоритетных направлений деятельности и принципов образования и исполнения имущества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-определение порядка приема в состав участников и исключение из состава участников;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-утверждение отчетов о работе Главного штаба Движения, в том числе о финансовой деятельности;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-утверждение годовых отчетов и бухгалтерской финансовой отчетности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-утверждение Устава и программных документов Движения, внесение в них изменений и дополнений;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-принятие решения об изменении наименования Движения, реорганизации и ликвидации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7.7.Всероссийский юнармейский слет вправе принимать решения: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 создании, реорганизации и ликвидации (прекращении деятельности) Региональных отделений Движения, утверждение ликвидационного баланса.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7.8.Внеочередной Слет Движения вправе:</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-рассматривать и решать все вопросы, относящиеся в соответствии с Уставом к компетенции очередного Слета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8.Главный штаб Всероссийского детско-юношеского военно-патриотического общественного движения</w:t>
            </w:r>
            <w:r w:rsidRPr="00453604">
              <w:rPr>
                <w:rFonts w:eastAsia="Times New Roman" w:cs="Times New Roman"/>
                <w:color w:val="505050"/>
                <w:sz w:val="21"/>
                <w:szCs w:val="21"/>
                <w:lang w:eastAsia="ru-RU"/>
              </w:rPr>
              <w:t> </w:t>
            </w:r>
            <w:r w:rsidRPr="00453604">
              <w:rPr>
                <w:rFonts w:eastAsia="Times New Roman" w:cs="Times New Roman"/>
                <w:b/>
                <w:bCs/>
                <w:color w:val="505050"/>
                <w:sz w:val="21"/>
                <w:szCs w:val="21"/>
                <w:lang w:eastAsia="ru-RU"/>
              </w:rPr>
              <w:t>«ЮНАРМИЯ»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8.1.В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w:t>
            </w:r>
            <w:r w:rsidRPr="00453604">
              <w:rPr>
                <w:rFonts w:eastAsia="Times New Roman" w:cs="Times New Roman"/>
                <w:color w:val="505050"/>
                <w:sz w:val="21"/>
                <w:szCs w:val="21"/>
                <w:u w:val="single"/>
                <w:lang w:eastAsia="ru-RU"/>
              </w:rPr>
              <w:t>)</w:t>
            </w:r>
            <w:r w:rsidRPr="00453604">
              <w:rPr>
                <w:rFonts w:eastAsia="Times New Roman" w:cs="Times New Roman"/>
                <w:color w:val="505050"/>
                <w:sz w:val="21"/>
                <w:szCs w:val="21"/>
                <w:lang w:eastAsia="ru-RU"/>
              </w:rPr>
              <w:t xml:space="preserve">,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 В Главный штаб избираются участники </w:t>
            </w:r>
            <w:proofErr w:type="gramStart"/>
            <w:r w:rsidRPr="00453604">
              <w:rPr>
                <w:rFonts w:eastAsia="Times New Roman" w:cs="Times New Roman"/>
                <w:color w:val="505050"/>
                <w:sz w:val="21"/>
                <w:szCs w:val="21"/>
                <w:lang w:eastAsia="ru-RU"/>
              </w:rPr>
              <w:t>Движения</w:t>
            </w:r>
            <w:proofErr w:type="gramEnd"/>
            <w:r w:rsidRPr="00453604">
              <w:rPr>
                <w:rFonts w:eastAsia="Times New Roman" w:cs="Times New Roman"/>
                <w:color w:val="505050"/>
                <w:sz w:val="21"/>
                <w:szCs w:val="21"/>
                <w:lang w:eastAsia="ru-RU"/>
              </w:rPr>
              <w:t xml:space="preserve"> достигшие 18 лет.</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8.2.Главный штаб избирается из числа участников, организаторов юнармейского движения и представителей от организаций-учредителей.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8.3.Главный штаб:</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от имени Движения права юридического лица и исполняет его обязанности в соответствии с Уставом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-распоряжается имуществом и средствами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-организует выполнение решений Слета;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-подотчетен Слету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-утверждает программы и проекты по основным направлениям деятельности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создании, ликвидации, реорганизации региональных отделений Движения, согласовывает создание местных отделений Движения,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-принимает решение о создании филиалов и об открытии представительств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решение о создании других юридических лиц;</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-утверждает финансовый план Движения и внесение в него изменений;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 необходимости созывает внеочередные Слеты региональных и местных отделений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-разрабатывает и предлагает на рассмотрение Слета проекты внесения изменений и дополнений в Устав и программные документы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-предлагает кандидатуры для последующего избрания их на должности Руководителей региональных отделений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создании Попечительского совета Движения, Научного совета Движения и иных комиссий Движения, утверждает Положения о них, определяет внутреннюю структуру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-вправе назначить временно исполняющего обязанности Начальника Главного штаба движения до Слета для организации текущей деятельности Движения из числа заместителей начальника Главного штаба или членов Главного штаба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иные функции, не противоречащие Уставу и действующему законодательству.</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8.4.Заседания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8.5.Заседание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8.6.При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8.6.1.Голосование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-путем записываемого на видео дистанционного опроса каждого члена Главного штаба посредством использования сети Интернет.</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8.6.2.Предлагаемая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8.6.3.В протоколе о результатах заочного голосования членов Главного штаба должны быть указаны:</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-дата, до которой принимались документы, содержащие сведения о голосовании членов Главного штаба;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-сведения о членах Главного штаба, принявших участие в голосовании;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-результаты голосования по каждому вопросу;</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-сведения о лицах, проводивших подсчет голосов;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-сведения о лицах, подписавших протокол.</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8.7.Высшим выборным лицом Движения является Начальник Главного штаба Движения, избираемый на Слете сроком на 5 лет из числа участников </w:t>
            </w:r>
            <w:proofErr w:type="spellStart"/>
            <w:r w:rsidRPr="00453604">
              <w:rPr>
                <w:rFonts w:eastAsia="Times New Roman" w:cs="Times New Roman"/>
                <w:color w:val="505050"/>
                <w:sz w:val="21"/>
                <w:szCs w:val="21"/>
                <w:lang w:eastAsia="ru-RU"/>
              </w:rPr>
              <w:t>Движения.Полномочия</w:t>
            </w:r>
            <w:proofErr w:type="spellEnd"/>
            <w:r w:rsidRPr="00453604">
              <w:rPr>
                <w:rFonts w:eastAsia="Times New Roman" w:cs="Times New Roman"/>
                <w:color w:val="505050"/>
                <w:sz w:val="21"/>
                <w:szCs w:val="21"/>
                <w:lang w:eastAsia="ru-RU"/>
              </w:rPr>
              <w:t xml:space="preserve">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8.9.Начальник Главного штаба Движения организует подготовку и проведение заседаний Всероссийского юнармейского слета.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8.10.Начальник Главного штаба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-является единоличным исполнительным органом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-председательствует на заседаниях Главного штаба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-выступает с заявлениями от имени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-направляет деятельность Главного штаба в целях выполнения решений Слета;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-без доверенности действует от имени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-распоряжается имуществом и средствами Движения в пределах своей компетенции в соответствии со сметой, утвержденной Главным штабом;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-решает иные вопросы по поручению Слета Движения, Главного штаба, кроме отнесенных к исключительной компетенции других органов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-подотчетен Главному штабу и Слету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8.11.Заместители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8.12.Заместители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8.13.В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Слет Движения должен быть созван не позднее 2-х месяцев со дня истечения срока полномочий руководящих органов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9. Контрольно-ревизионный орган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9.1.Центральная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w:t>
            </w:r>
            <w:r w:rsidRPr="00453604">
              <w:rPr>
                <w:rFonts w:eastAsia="Times New Roman" w:cs="Times New Roman"/>
                <w:color w:val="505050"/>
                <w:sz w:val="21"/>
                <w:szCs w:val="21"/>
                <w:lang w:eastAsia="ru-RU"/>
              </w:rPr>
              <w:lastRenderedPageBreak/>
              <w:t>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9.2.Члены Центральной контрольно-ревизионной комиссии не могут быть членами Главного штаба, а также входить в иные руководящие органы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9.3.Заседания Центральной контрольно-ревизионной комиссии Движения проходят не реже одного раза в год.</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9.4.Центральная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9.5.Центральная контрольно-ревизионная комиссия подотчетна Слету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9.6.Центральная контрольно-ревизионная комиссия: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-проводит ежегодно ревизию финансово-хозяйственной деятельности Движения, а также целевые и внеплановые проверки;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-может привлекать к своей работе независимых специалистов (аудиторов);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в пределах своей компетенции;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-координирует и содействует деятельности Региональных контрольно- ревизионных комиссий (Ревизора);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10. Региональные и местные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10.1.Региональное отделение</w:t>
            </w:r>
            <w:r w:rsidRPr="00453604">
              <w:rPr>
                <w:rFonts w:eastAsia="Times New Roman" w:cs="Times New Roman"/>
                <w:b/>
                <w:bCs/>
                <w:color w:val="505050"/>
                <w:sz w:val="21"/>
                <w:szCs w:val="21"/>
                <w:lang w:eastAsia="ru-RU"/>
              </w:rPr>
              <w:t> </w:t>
            </w:r>
            <w:r w:rsidRPr="00453604">
              <w:rPr>
                <w:rFonts w:eastAsia="Times New Roman" w:cs="Times New Roman"/>
                <w:color w:val="505050"/>
                <w:sz w:val="21"/>
                <w:szCs w:val="21"/>
                <w:lang w:eastAsia="ru-RU"/>
              </w:rPr>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10.2.Высшим руководящим органом регионального отделения является Слет участников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10.3.Решение о созыве Слета регионального отделения принимается не менее чем за месяц до дня проведения. В решении о созыве Слета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Слета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10.4.В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10.5.Слет регионального отделения Движения правомочен (имеет кворум) при участии в его работе делегатов от более чем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Решение по вопросам исключительной компетенции Слета регионального отделения Движения принимаются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10.6.К исключительной компетенции Слета регионального отделения Движения относится: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Штаба регионального отделения движения, досрочное прекращение его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Региональной контрольно-ревизионной комиссии (Ревизора) Движения, досрочное прекращение ее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Начальника штаба регионального отделения Движения, досрочное прекращение его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-рассмотрение и утверждение отчетов Штаба регионального отделения Движения и Региональной контрольно-ревизионной комиссии (Ревизора) Движения, утверждение бухгалтерской отчетности;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делегатов на Слет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10.7.Постоянно действующим коллегиальным руководящим органом регионального отделения является Штаб регионального отделения,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10.8.Заседания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10.9.Штаб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-утверждает программы и проекты по направлениям деятельности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приеме физических лиц в участники Движения и об исключении их из участников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453604">
              <w:rPr>
                <w:rFonts w:eastAsia="Times New Roman" w:cs="Times New Roman"/>
                <w:color w:val="505050"/>
                <w:sz w:val="21"/>
                <w:szCs w:val="21"/>
                <w:lang w:eastAsia="ru-RU"/>
              </w:rPr>
              <w:t>т.ч</w:t>
            </w:r>
            <w:proofErr w:type="spellEnd"/>
            <w:r w:rsidRPr="00453604">
              <w:rPr>
                <w:rFonts w:eastAsia="Times New Roman" w:cs="Times New Roman"/>
                <w:color w:val="505050"/>
                <w:sz w:val="21"/>
                <w:szCs w:val="21"/>
                <w:lang w:eastAsia="ru-RU"/>
              </w:rPr>
              <w:t>. утверждает финансовый план регионального отделения движения и внесение в него изменений;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-организует и ведет региональный учет участников Движения на основе Единого реестра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-подотчётен Слету регионального отделения и Главному штабу.</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10.10.Высшим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10.11.Начальник штаба регионального отделения является единоличным исполнительным органом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10.12.Полномочия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10.13.В случае приобретения региональным отделением статуса юридического лица Начальник штаба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-без доверенности представляет региональное отделение во взаимоотношениях с юридическими и физическими лицами;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-заключает договоры и совершает иные юридические действия от лица регионального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-открывает расчетный и иные банковские счета регионального отделения, имеет право первой подписи финансовых документов;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 итогам работы за год в месячный срок представляет в Главный штаб отчет о деятельности регионального отделения по утвержденной форме.</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10.14.Контрольно-ревизионным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10.15.Региональная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10.16.Заседание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10.17.Руководство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10.18.Председатель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10.19.Местные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10.20.Высшим руководящим органом местного отделения является Слет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10.20.1.Слет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10.20.2.Решение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 работе Слета с правом совещательного голоса имеют право принимать участие представители вышестоящих органов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10.20.3.Слет местного отделения правомочен (имеет кворум) при участии в его работе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2/3 голосов от числа присутствующих участников Слета местного отделения при наличии кворума. Порядок и форма голосования определяется Слетом в соответствии с Уставом Движения и действующим законодательством.</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10.20.4.Решения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10.21.К исключительной компетенции Слета местного отделения Движения относится: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-определение приоритетных направлений деятельности местного отделения в соответствии с уставными целями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Штаба местного отделения, досрочное прекращение его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Ревизора местного отделения, досрочное прекращение его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Начальника Штаба местного отделения, досрочное прекращение его полномочий;</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-рассмотрение и утверждение отчетов Штаба местного отделения и Ревизора местного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-избрание делегатов на Слет регионального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10.22.Постоянно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10.23.Заседания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10.24.Заседание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10.25. Штаб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-представляет интересы местного отделения Движения в пределах территории своей деятельности;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 xml:space="preserve">-в установленном порядке взаимодействует с органами государственной власти и органами местного самоуправления, общественными объединениями и </w:t>
            </w:r>
            <w:proofErr w:type="gramStart"/>
            <w:r w:rsidRPr="00453604">
              <w:rPr>
                <w:rFonts w:eastAsia="Times New Roman" w:cs="Times New Roman"/>
                <w:color w:val="505050"/>
                <w:sz w:val="21"/>
                <w:szCs w:val="21"/>
                <w:lang w:eastAsia="ru-RU"/>
              </w:rPr>
              <w:t>иными организациями</w:t>
            </w:r>
            <w:proofErr w:type="gramEnd"/>
            <w:r w:rsidRPr="00453604">
              <w:rPr>
                <w:rFonts w:eastAsia="Times New Roman" w:cs="Times New Roman"/>
                <w:color w:val="505050"/>
                <w:sz w:val="21"/>
                <w:szCs w:val="21"/>
                <w:lang w:eastAsia="ru-RU"/>
              </w:rPr>
              <w:t xml:space="preserve"> и предприятиями любых организационных форм;</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-принимает решения о созыве Слета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-утверждает программы и проекты по направлениям деятельности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учет участников Движения в местном отделении;</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-подотчетен Слету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-решает иные вопросы деятельности местного отделения, кроме отнесенных к компетенции иных органов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10.26.Высшим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10.27.Начальник Штаба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-председательствует на заседаниях Штаба местного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-организует руководство деятельностью Штаба местного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-без доверенности действует от имени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10.28.Контрольно-ревизионным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10.28.1.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11. Имущество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11.1.Движение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11.2.В собственности Движения могут находиться также учреждения, издательства, средства массовой информации, создаваемые и приобретаемые за счет средств Движения в соответствии с его уставными целями.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11.3.Имущество Движения формируется на основе денежных поступлений от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11.4.Собственником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11.5.От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lastRenderedPageBreak/>
              <w:t>11.6.Движение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11.7. Региональные отделения Движения распоряжаются имуществом на праве оперативного управления.</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12. Порядок внесения дополнений и изменений в Устав</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12.1.Изменения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12.2.Изменения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jc w:val="center"/>
              <w:rPr>
                <w:rFonts w:eastAsia="Times New Roman" w:cs="Times New Roman"/>
                <w:color w:val="505050"/>
                <w:sz w:val="21"/>
                <w:szCs w:val="21"/>
                <w:lang w:eastAsia="ru-RU"/>
              </w:rPr>
            </w:pPr>
            <w:r w:rsidRPr="00453604">
              <w:rPr>
                <w:rFonts w:eastAsia="Times New Roman" w:cs="Times New Roman"/>
                <w:b/>
                <w:bCs/>
                <w:color w:val="505050"/>
                <w:sz w:val="21"/>
                <w:szCs w:val="21"/>
                <w:lang w:eastAsia="ru-RU"/>
              </w:rPr>
              <w:t>13. Реорганизация и ликвидация Движения</w:t>
            </w: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13.1.Ликвидацию и реорганизацию Движения (слияние, присоединение, разделение, выделение)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13.2.Имущество Движения переходит после его реорганизации к вновь возникшим юридическим лицам в порядке, предусмотренном Гражданским кодексом Российской Федерации.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13.3.В случаях и порядке, предусмотренными законодательством Российской Федерации, Движение может быть ликвидировано по решению суда.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13.4.Имущество,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13.5.Решение об использовании оставшегося имущества публикуется ликвидационной комиссией в печати.</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after="0"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13.6.Решение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453604" w:rsidRPr="00453604" w:rsidRDefault="00453604" w:rsidP="00453604">
            <w:pPr>
              <w:spacing w:after="0" w:line="240" w:lineRule="auto"/>
              <w:rPr>
                <w:rFonts w:eastAsia="Times New Roman" w:cs="Times New Roman"/>
                <w:color w:val="505050"/>
                <w:sz w:val="21"/>
                <w:szCs w:val="21"/>
                <w:lang w:eastAsia="ru-RU"/>
              </w:rPr>
            </w:pPr>
          </w:p>
          <w:p w:rsidR="00453604" w:rsidRPr="00453604" w:rsidRDefault="00453604" w:rsidP="00453604">
            <w:pPr>
              <w:spacing w:line="240" w:lineRule="auto"/>
              <w:rPr>
                <w:rFonts w:eastAsia="Times New Roman" w:cs="Times New Roman"/>
                <w:color w:val="505050"/>
                <w:sz w:val="21"/>
                <w:szCs w:val="21"/>
                <w:lang w:eastAsia="ru-RU"/>
              </w:rPr>
            </w:pPr>
            <w:r w:rsidRPr="00453604">
              <w:rPr>
                <w:rFonts w:eastAsia="Times New Roman" w:cs="Times New Roman"/>
                <w:color w:val="505050"/>
                <w:sz w:val="21"/>
                <w:szCs w:val="21"/>
                <w:lang w:eastAsia="ru-RU"/>
              </w:rPr>
              <w:t>13.7.Все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453604" w:rsidRPr="00453604" w:rsidRDefault="00453604" w:rsidP="00453604">
            <w:pPr>
              <w:numPr>
                <w:ilvl w:val="0"/>
                <w:numId w:val="1"/>
              </w:numPr>
              <w:spacing w:before="100" w:beforeAutospacing="1" w:after="100" w:afterAutospacing="1" w:line="0" w:lineRule="auto"/>
              <w:jc w:val="center"/>
              <w:rPr>
                <w:rFonts w:eastAsia="Times New Roman" w:cs="Times New Roman"/>
                <w:color w:val="707070"/>
                <w:sz w:val="2"/>
                <w:szCs w:val="2"/>
                <w:lang w:eastAsia="ru-RU"/>
              </w:rPr>
            </w:pPr>
            <w:r w:rsidRPr="00453604">
              <w:rPr>
                <w:rFonts w:eastAsia="Times New Roman" w:cs="Times New Roman"/>
                <w:color w:val="707070"/>
                <w:sz w:val="2"/>
                <w:szCs w:val="2"/>
                <w:lang w:eastAsia="ru-RU"/>
              </w:rPr>
              <w:t>0</w:t>
            </w:r>
          </w:p>
        </w:tc>
        <w:bookmarkStart w:id="0" w:name="_GoBack"/>
        <w:bookmarkEnd w:id="0"/>
      </w:tr>
    </w:tbl>
    <w:p w:rsidR="00CC7121" w:rsidRPr="00453604" w:rsidRDefault="00CC7121">
      <w:pPr>
        <w:rPr>
          <w:rFonts w:cs="Times New Roman"/>
        </w:rPr>
      </w:pPr>
    </w:p>
    <w:sectPr w:rsidR="00CC7121" w:rsidRPr="00453604" w:rsidSect="0045360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90E89"/>
    <w:multiLevelType w:val="multilevel"/>
    <w:tmpl w:val="A266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04"/>
    <w:rsid w:val="00453604"/>
    <w:rsid w:val="00CC7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7F73E-2D55-49F8-A2ED-DA16429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38773">
      <w:bodyDiv w:val="1"/>
      <w:marLeft w:val="0"/>
      <w:marRight w:val="0"/>
      <w:marTop w:val="0"/>
      <w:marBottom w:val="0"/>
      <w:divBdr>
        <w:top w:val="none" w:sz="0" w:space="0" w:color="auto"/>
        <w:left w:val="none" w:sz="0" w:space="0" w:color="auto"/>
        <w:bottom w:val="none" w:sz="0" w:space="0" w:color="auto"/>
        <w:right w:val="none" w:sz="0" w:space="0" w:color="auto"/>
      </w:divBdr>
      <w:divsChild>
        <w:div w:id="921064791">
          <w:marLeft w:val="0"/>
          <w:marRight w:val="0"/>
          <w:marTop w:val="0"/>
          <w:marBottom w:val="150"/>
          <w:divBdr>
            <w:top w:val="single" w:sz="6" w:space="4" w:color="EEEEEE"/>
            <w:left w:val="single" w:sz="6" w:space="4" w:color="EEEEEE"/>
            <w:bottom w:val="single" w:sz="6" w:space="0" w:color="EEEEEE"/>
            <w:right w:val="single" w:sz="6" w:space="0" w:color="EEEEEE"/>
          </w:divBdr>
          <w:divsChild>
            <w:div w:id="1779719599">
              <w:marLeft w:val="0"/>
              <w:marRight w:val="150"/>
              <w:marTop w:val="0"/>
              <w:marBottom w:val="0"/>
              <w:divBdr>
                <w:top w:val="none" w:sz="0" w:space="0" w:color="auto"/>
                <w:left w:val="none" w:sz="0" w:space="0" w:color="auto"/>
                <w:bottom w:val="none" w:sz="0" w:space="0" w:color="auto"/>
                <w:right w:val="none" w:sz="0" w:space="0" w:color="auto"/>
              </w:divBdr>
            </w:div>
            <w:div w:id="479735556">
              <w:marLeft w:val="0"/>
              <w:marRight w:val="150"/>
              <w:marTop w:val="0"/>
              <w:marBottom w:val="0"/>
              <w:divBdr>
                <w:top w:val="none" w:sz="0" w:space="0" w:color="auto"/>
                <w:left w:val="none" w:sz="0" w:space="0" w:color="auto"/>
                <w:bottom w:val="none" w:sz="0" w:space="0" w:color="auto"/>
                <w:right w:val="none" w:sz="0" w:space="0" w:color="auto"/>
              </w:divBdr>
            </w:div>
            <w:div w:id="831070959">
              <w:marLeft w:val="0"/>
              <w:marRight w:val="150"/>
              <w:marTop w:val="0"/>
              <w:marBottom w:val="0"/>
              <w:divBdr>
                <w:top w:val="none" w:sz="0" w:space="0" w:color="auto"/>
                <w:left w:val="none" w:sz="0" w:space="0" w:color="auto"/>
                <w:bottom w:val="none" w:sz="0" w:space="0" w:color="auto"/>
                <w:right w:val="none" w:sz="0" w:space="0" w:color="auto"/>
              </w:divBdr>
            </w:div>
            <w:div w:id="970134862">
              <w:marLeft w:val="0"/>
              <w:marRight w:val="0"/>
              <w:marTop w:val="0"/>
              <w:marBottom w:val="0"/>
              <w:divBdr>
                <w:top w:val="none" w:sz="0" w:space="0" w:color="auto"/>
                <w:left w:val="none" w:sz="0" w:space="0" w:color="auto"/>
                <w:bottom w:val="none" w:sz="0" w:space="0" w:color="auto"/>
                <w:right w:val="none" w:sz="0" w:space="0" w:color="auto"/>
              </w:divBdr>
            </w:div>
            <w:div w:id="1182167303">
              <w:marLeft w:val="150"/>
              <w:marRight w:val="0"/>
              <w:marTop w:val="0"/>
              <w:marBottom w:val="0"/>
              <w:divBdr>
                <w:top w:val="none" w:sz="0" w:space="0" w:color="auto"/>
                <w:left w:val="none" w:sz="0" w:space="0" w:color="auto"/>
                <w:bottom w:val="none" w:sz="0" w:space="0" w:color="auto"/>
                <w:right w:val="none" w:sz="0" w:space="0" w:color="auto"/>
              </w:divBdr>
            </w:div>
          </w:divsChild>
        </w:div>
        <w:div w:id="2080444919">
          <w:marLeft w:val="0"/>
          <w:marRight w:val="0"/>
          <w:marTop w:val="0"/>
          <w:marBottom w:val="300"/>
          <w:divBdr>
            <w:top w:val="none" w:sz="0" w:space="0" w:color="auto"/>
            <w:left w:val="none" w:sz="0" w:space="0" w:color="auto"/>
            <w:bottom w:val="none" w:sz="0" w:space="0" w:color="auto"/>
            <w:right w:val="none" w:sz="0" w:space="0" w:color="auto"/>
          </w:divBdr>
        </w:div>
        <w:div w:id="1462846285">
          <w:marLeft w:val="0"/>
          <w:marRight w:val="0"/>
          <w:marTop w:val="0"/>
          <w:marBottom w:val="0"/>
          <w:divBdr>
            <w:top w:val="none" w:sz="0" w:space="0" w:color="auto"/>
            <w:left w:val="none" w:sz="0" w:space="0" w:color="auto"/>
            <w:bottom w:val="none" w:sz="0" w:space="0" w:color="auto"/>
            <w:right w:val="none" w:sz="0" w:space="0" w:color="auto"/>
          </w:divBdr>
          <w:divsChild>
            <w:div w:id="18306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7336</Words>
  <Characters>41820</Characters>
  <Application>Microsoft Office Word</Application>
  <DocSecurity>0</DocSecurity>
  <Lines>348</Lines>
  <Paragraphs>98</Paragraphs>
  <ScaleCrop>false</ScaleCrop>
  <Company/>
  <LinksUpToDate>false</LinksUpToDate>
  <CharactersWithSpaces>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Kurban</dc:creator>
  <cp:keywords/>
  <dc:description/>
  <cp:lastModifiedBy>Kurban</cp:lastModifiedBy>
  <cp:revision>1</cp:revision>
  <dcterms:created xsi:type="dcterms:W3CDTF">2017-11-08T12:07:00Z</dcterms:created>
  <dcterms:modified xsi:type="dcterms:W3CDTF">2017-11-08T12:09:00Z</dcterms:modified>
</cp:coreProperties>
</file>